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5" w:rsidRDefault="00B772C5" w:rsidP="007B6B64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</w:rPr>
        <w:t xml:space="preserve">НОСОВЫЕ КРОВОТЕЧЕНИЯ </w:t>
      </w:r>
      <w:r>
        <w:rPr>
          <w:rFonts w:ascii="Times New Roman" w:hAnsi="Times New Roman"/>
          <w:sz w:val="36"/>
          <w:szCs w:val="36"/>
        </w:rPr>
        <w:t xml:space="preserve">В СТРУКТУРЕ </w:t>
      </w:r>
      <w:r>
        <w:rPr>
          <w:rFonts w:ascii="Times New Roman" w:hAnsi="Times New Roman" w:cs="Times New Roman"/>
          <w:sz w:val="36"/>
          <w:szCs w:val="36"/>
        </w:rPr>
        <w:t>неврологической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ПАТОЛОГИИ</w:t>
      </w:r>
      <w:r>
        <w:rPr>
          <w:rFonts w:ascii="Times New Roman" w:hAnsi="Times New Roman"/>
          <w:sz w:val="36"/>
          <w:szCs w:val="36"/>
        </w:rPr>
        <w:t xml:space="preserve">  у детей</w:t>
      </w:r>
    </w:p>
    <w:p w:rsidR="00B772C5" w:rsidRDefault="00B772C5" w:rsidP="007B6B64">
      <w:pPr>
        <w:pStyle w:val="30"/>
        <w:keepNext/>
        <w:keepLines/>
        <w:shd w:val="clear" w:color="auto" w:fill="auto"/>
        <w:spacing w:before="0" w:line="315" w:lineRule="exact"/>
        <w:ind w:left="120" w:right="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Т.А.Завацкая</w:t>
      </w:r>
    </w:p>
    <w:p w:rsidR="00B772C5" w:rsidRDefault="00B772C5" w:rsidP="007B6B64">
      <w:pPr>
        <w:pStyle w:val="30"/>
        <w:keepNext/>
        <w:keepLines/>
        <w:shd w:val="clear" w:color="auto" w:fill="auto"/>
        <w:spacing w:before="0" w:line="315" w:lineRule="exact"/>
        <w:ind w:left="120" w:right="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Павлодарская областная детская больница</w:t>
      </w:r>
    </w:p>
    <w:p w:rsidR="00B772C5" w:rsidRDefault="00B772C5" w:rsidP="007B6B64">
      <w:pPr>
        <w:pStyle w:val="1"/>
        <w:shd w:val="clear" w:color="auto" w:fill="auto"/>
        <w:spacing w:line="261" w:lineRule="exact"/>
        <w:ind w:left="120" w:right="80" w:firstLine="500"/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Проведено обследование 114 пациентов с сопутствующими  носовыми кровотечениями (НК) на фоне неврологических  заболеваний. Выяснено,что при этой патологии количество  НК в 2 раза больше, чем при  ринологических заболеваниях без сопутствующей патологии.. По половому составу преобладают мальчики(76%)  Наибольший количество НК приходится на возраст 7-14 лет с заболеваниями ВБН, ВСД  смешанного типа.   Количество тромбоцитов и длительность кровотечения  у обследуемых в пределах нормы.  В качестве причин  рецидивов носовых кровотечений диспрпорциональность развития, изменение  сосудистого тонуса в период активного роста детей младшего и среднего школьного возраста. Необходима  профилактика   НК  у данной категории пациентов.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Ключевые слова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носовые кровотечения, дети,.</w:t>
      </w:r>
    </w:p>
    <w:p w:rsidR="00B772C5" w:rsidRPr="00CD0E6A" w:rsidRDefault="00B772C5" w:rsidP="007B6B64">
      <w:pPr>
        <w:pStyle w:val="1"/>
        <w:shd w:val="clear" w:color="auto" w:fill="auto"/>
        <w:spacing w:line="276" w:lineRule="auto"/>
        <w:ind w:left="120" w:right="80" w:firstLine="500"/>
        <w:rPr>
          <w:rFonts w:ascii="Times New Roman" w:hAnsi="Times New Roman" w:cs="Times New Roman"/>
          <w:sz w:val="28"/>
          <w:szCs w:val="28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 Носовые кровотечения (НК) по частоте возникновения занимают первое место среди всех спонтанных кровоте</w:t>
      </w:r>
      <w:r w:rsidRPr="00CD0E6A">
        <w:rPr>
          <w:rFonts w:ascii="Times New Roman" w:hAnsi="Times New Roman"/>
          <w:sz w:val="28"/>
          <w:szCs w:val="28"/>
        </w:rPr>
        <w:softHyphen/>
        <w:t>чений. Доля НК колеблется от 3 до 14,3% в общей струк</w:t>
      </w:r>
      <w:r w:rsidRPr="00CD0E6A">
        <w:rPr>
          <w:rFonts w:ascii="Times New Roman" w:hAnsi="Times New Roman"/>
          <w:sz w:val="28"/>
          <w:szCs w:val="28"/>
        </w:rPr>
        <w:softHyphen/>
        <w:t>туре госпитализированных в ЛОР-стационар больных и составляет 20,5% госпитализированных по экстренным показаниям</w:t>
      </w:r>
      <w:r w:rsidRPr="00CD0E6A">
        <w:rPr>
          <w:rFonts w:ascii="Times New Roman" w:hAnsi="Times New Roman"/>
          <w:b/>
          <w:sz w:val="28"/>
          <w:szCs w:val="28"/>
        </w:rPr>
        <w:t xml:space="preserve"> </w:t>
      </w:r>
      <w:r w:rsidRPr="00CD0E6A">
        <w:rPr>
          <w:rFonts w:ascii="Times New Roman" w:hAnsi="Times New Roman"/>
          <w:sz w:val="28"/>
          <w:szCs w:val="28"/>
        </w:rPr>
        <w:t>Носовые кровотечения чаще возникают внезапно и могут сопровождаться значительной кровопотерей, пугающей как самого ребенка, так и окружающих взрослых. Это обусловлено обильным кровоснабжением полости носа и особенностью анатомии и физиологии в детском возрасте. Нос ребенка относительно мал, носовые ходы узкие, слизистая оболочка полости носа и носоглотки нежная, рыхлая, легко травмируется.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   Носовое кровотечение имеет тенденцию возникать чаще в течение двух фаз жизни: в детстве и в пожилом возрасте. Чаще всего она возникает в течение обучения в начальной школе, а в конечном итоге стихает до позднего возраста, когда частыми становятся системные сосудистые заболевания и гипертензия.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Кровотечение из слизистой оболочки носа не являются редким явлением. Примерно в 90% случаев наблюдается кровотечение из сосудов, расположенных в передней области носа, в частности из сосудов, снабжающих кровью участок Кисельбаха, которая находится на хрящевой перегородке. В 10% случаев отмечается кровотечение из задней участки носа, и возникает она в сосудах задней половины прохода, часто в нижнем проходе.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Среди причин общего характера наиболее частой является гипертензивный синдром (50%), при котором НК  играют своеобразную терапевтическую роль, «разгружая» сосуды головного мозга и препятствуя геморрагическим осложнениям в нем. НК гипертензивного генеза носят профузный характер и нередко при несвоевременном вмешательстве могут вести к значительной кровопотере и гипоксическому коллапсу.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     Различают НК, вызванные: 1) изменениями сосудистой системы полости носа; 2) проявлениями на</w:t>
      </w:r>
      <w:r w:rsidRPr="00CD0E6A">
        <w:rPr>
          <w:rFonts w:ascii="Times New Roman" w:hAnsi="Times New Roman"/>
          <w:sz w:val="28"/>
          <w:szCs w:val="28"/>
        </w:rPr>
        <w:softHyphen/>
        <w:t>рушений свертывающей системы крови; 3) сочетанным действием местных и общих факторов.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Цель работы — изучение причин и особенностей клинического течения носовых кровотечений при неврологических заболеваниях детей по матери</w:t>
      </w:r>
      <w:r w:rsidRPr="00CD0E6A">
        <w:rPr>
          <w:rFonts w:ascii="Times New Roman" w:hAnsi="Times New Roman"/>
          <w:sz w:val="28"/>
          <w:szCs w:val="28"/>
        </w:rPr>
        <w:softHyphen/>
        <w:t>алам амбулаторного приема невропатолога, отоларинголога 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Материалы и методы. Проведен ретроспективный сравнительный анализ историй амбулаторных карт 114 пациентов с диагнозом «НК», обследовавшихся и лечившихся в стационаре за период 2010—2011 гг.</w:t>
      </w:r>
    </w:p>
    <w:tbl>
      <w:tblPr>
        <w:tblW w:w="8327" w:type="dxa"/>
        <w:tblInd w:w="108" w:type="dxa"/>
        <w:tblLook w:val="00A0"/>
      </w:tblPr>
      <w:tblGrid>
        <w:gridCol w:w="1437"/>
        <w:gridCol w:w="1050"/>
        <w:gridCol w:w="1266"/>
        <w:gridCol w:w="1050"/>
        <w:gridCol w:w="1266"/>
        <w:gridCol w:w="852"/>
        <w:gridCol w:w="1406"/>
      </w:tblGrid>
      <w:tr w:rsidR="00B772C5" w:rsidRPr="00127282" w:rsidTr="00B03ADF">
        <w:trPr>
          <w:trHeight w:val="264"/>
        </w:trPr>
        <w:tc>
          <w:tcPr>
            <w:tcW w:w="8327" w:type="dxa"/>
            <w:gridSpan w:val="7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Результаты: за период 2010—2011 гг.  обследовалось у невропатолога 3411, у отоларинголога - 1904 пациентов. Из них с НК у невропатолога выявлено за два года 114(3,3%) У отоларинголога с диагнозом НК выявлено 141(7,4%). (табл.1)</w:t>
            </w:r>
          </w:p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</w:tc>
      </w:tr>
      <w:tr w:rsidR="00B772C5" w:rsidRPr="00127282" w:rsidTr="00B03ADF">
        <w:trPr>
          <w:trHeight w:val="264"/>
        </w:trPr>
        <w:tc>
          <w:tcPr>
            <w:tcW w:w="143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2010г.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2010г.</w:t>
            </w: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2011г.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2011г.</w:t>
            </w:r>
          </w:p>
        </w:tc>
        <w:tc>
          <w:tcPr>
            <w:tcW w:w="2258" w:type="dxa"/>
            <w:gridSpan w:val="2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2010-2011г.г.</w:t>
            </w:r>
          </w:p>
        </w:tc>
      </w:tr>
      <w:tr w:rsidR="00B772C5" w:rsidRPr="00127282" w:rsidTr="00B03ADF">
        <w:trPr>
          <w:trHeight w:val="264"/>
        </w:trPr>
        <w:tc>
          <w:tcPr>
            <w:tcW w:w="143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всего осм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в.ч. НК</w:t>
            </w: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всего осм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в.ч.НК</w:t>
            </w:r>
          </w:p>
        </w:tc>
        <w:tc>
          <w:tcPr>
            <w:tcW w:w="85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 т.ч. НК</w:t>
            </w:r>
          </w:p>
        </w:tc>
      </w:tr>
      <w:tr w:rsidR="00B772C5" w:rsidRPr="00127282" w:rsidTr="00B03ADF">
        <w:trPr>
          <w:trHeight w:val="264"/>
        </w:trPr>
        <w:tc>
          <w:tcPr>
            <w:tcW w:w="143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невропат</w:t>
            </w: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1493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56(3,8%)</w:t>
            </w: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1918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58(3%)</w:t>
            </w:r>
          </w:p>
        </w:tc>
        <w:tc>
          <w:tcPr>
            <w:tcW w:w="85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3411</w:t>
            </w:r>
          </w:p>
        </w:tc>
        <w:tc>
          <w:tcPr>
            <w:tcW w:w="140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114(3,3%)</w:t>
            </w:r>
          </w:p>
        </w:tc>
      </w:tr>
      <w:tr w:rsidR="00B772C5" w:rsidRPr="00127282" w:rsidTr="00B03ADF">
        <w:trPr>
          <w:trHeight w:val="264"/>
        </w:trPr>
        <w:tc>
          <w:tcPr>
            <w:tcW w:w="143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отоларинг</w:t>
            </w: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67(8%)</w:t>
            </w:r>
          </w:p>
        </w:tc>
        <w:tc>
          <w:tcPr>
            <w:tcW w:w="105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74(6,9%)</w:t>
            </w:r>
          </w:p>
        </w:tc>
        <w:tc>
          <w:tcPr>
            <w:tcW w:w="85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1904</w:t>
            </w:r>
          </w:p>
        </w:tc>
        <w:tc>
          <w:tcPr>
            <w:tcW w:w="140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141(7,4%)</w:t>
            </w:r>
          </w:p>
        </w:tc>
      </w:tr>
    </w:tbl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Из них лица с  НК и  неврологическими заболеваниями составляют в 2010-6,7%, в 2011-5,4%    В таблице 2 выведена в процентах частота встречаемости сопутствующих НК при заболеваниях неврологических и прочих    заболеваниях  у детей .</w:t>
      </w:r>
    </w:p>
    <w:tbl>
      <w:tblPr>
        <w:tblW w:w="4353" w:type="dxa"/>
        <w:tblInd w:w="108" w:type="dxa"/>
        <w:tblLook w:val="00A0"/>
      </w:tblPr>
      <w:tblGrid>
        <w:gridCol w:w="1821"/>
        <w:gridCol w:w="1266"/>
        <w:gridCol w:w="1266"/>
      </w:tblGrid>
      <w:tr w:rsidR="00B772C5" w:rsidRPr="00127282" w:rsidTr="00B03ADF">
        <w:trPr>
          <w:trHeight w:val="264"/>
        </w:trPr>
        <w:tc>
          <w:tcPr>
            <w:tcW w:w="435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таблица 2</w:t>
            </w:r>
          </w:p>
        </w:tc>
      </w:tr>
      <w:tr w:rsidR="00B772C5" w:rsidRPr="00127282" w:rsidTr="00B03ADF">
        <w:trPr>
          <w:trHeight w:val="264"/>
        </w:trPr>
        <w:tc>
          <w:tcPr>
            <w:tcW w:w="182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неврол</w:t>
            </w:r>
          </w:p>
        </w:tc>
      </w:tr>
      <w:tr w:rsidR="00B772C5" w:rsidRPr="00127282" w:rsidTr="00B03ADF">
        <w:trPr>
          <w:trHeight w:val="264"/>
        </w:trPr>
        <w:tc>
          <w:tcPr>
            <w:tcW w:w="182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2010(n=834)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11(1,3%)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56(6,7%)</w:t>
            </w:r>
          </w:p>
        </w:tc>
      </w:tr>
      <w:tr w:rsidR="00B772C5" w:rsidRPr="00127282" w:rsidTr="00B03ADF">
        <w:trPr>
          <w:trHeight w:val="264"/>
        </w:trPr>
        <w:tc>
          <w:tcPr>
            <w:tcW w:w="182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2011(n=1070)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16(1,5%)</w:t>
            </w:r>
          </w:p>
        </w:tc>
        <w:tc>
          <w:tcPr>
            <w:tcW w:w="126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58(5,4%)</w:t>
            </w:r>
          </w:p>
        </w:tc>
      </w:tr>
    </w:tbl>
    <w:p w:rsidR="00B772C5" w:rsidRPr="00B03ADF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B03ADF">
        <w:rPr>
          <w:rFonts w:ascii="Times New Roman" w:hAnsi="Times New Roman"/>
          <w:sz w:val="28"/>
          <w:szCs w:val="28"/>
        </w:rPr>
        <w:t xml:space="preserve">Причиной НК в графе   «прочие»: выявлены сухой передний ринит- 7,,  перфорация перегородки носа-1; ангиоматозный полип-1, гемангиома капиллярная-2,  варикозные расширения сосудов-2,  нейровегетативные и эндокринные вазопатии (ювенильные;связанные с нарушением менструального цикла, с приёмом глюкокортикоидов)-8; тромбоцитопатия-1, хронические воспалительные заболевания носа и околоносовых пазух: гнойные риносинуситы-2; аллергические риносинусопатии-3. Распределение детей по полу при НК  неврологического генеза (табл. 3)   </w:t>
      </w:r>
    </w:p>
    <w:tbl>
      <w:tblPr>
        <w:tblW w:w="3033" w:type="dxa"/>
        <w:tblInd w:w="108" w:type="dxa"/>
        <w:tblLook w:val="00A0"/>
      </w:tblPr>
      <w:tblGrid>
        <w:gridCol w:w="1541"/>
        <w:gridCol w:w="1406"/>
        <w:gridCol w:w="1406"/>
      </w:tblGrid>
      <w:tr w:rsidR="00B772C5" w:rsidRPr="00127282" w:rsidTr="00CD0E6A">
        <w:trPr>
          <w:trHeight w:val="264"/>
        </w:trPr>
        <w:tc>
          <w:tcPr>
            <w:tcW w:w="303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Таблица 3</w:t>
            </w:r>
          </w:p>
        </w:tc>
      </w:tr>
      <w:tr w:rsidR="00B772C5" w:rsidRPr="00127282" w:rsidTr="00CD0E6A">
        <w:trPr>
          <w:trHeight w:val="264"/>
        </w:trPr>
        <w:tc>
          <w:tcPr>
            <w:tcW w:w="66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33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</w:tr>
      <w:tr w:rsidR="00B772C5" w:rsidRPr="00127282" w:rsidTr="00CD0E6A">
        <w:trPr>
          <w:trHeight w:val="264"/>
        </w:trPr>
        <w:tc>
          <w:tcPr>
            <w:tcW w:w="66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2010(n=56)</w:t>
            </w:r>
          </w:p>
        </w:tc>
        <w:tc>
          <w:tcPr>
            <w:tcW w:w="113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15(26,8%)</w:t>
            </w:r>
          </w:p>
        </w:tc>
        <w:tc>
          <w:tcPr>
            <w:tcW w:w="1233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41(73,2%)</w:t>
            </w:r>
          </w:p>
        </w:tc>
      </w:tr>
      <w:tr w:rsidR="00B772C5" w:rsidRPr="00127282" w:rsidTr="00CD0E6A">
        <w:trPr>
          <w:trHeight w:val="264"/>
        </w:trPr>
        <w:tc>
          <w:tcPr>
            <w:tcW w:w="66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2011(n=58)</w:t>
            </w:r>
          </w:p>
        </w:tc>
        <w:tc>
          <w:tcPr>
            <w:tcW w:w="113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12(20,7%)</w:t>
            </w:r>
          </w:p>
        </w:tc>
        <w:tc>
          <w:tcPr>
            <w:tcW w:w="1233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46(79,3%)</w:t>
            </w:r>
          </w:p>
        </w:tc>
      </w:tr>
    </w:tbl>
    <w:p w:rsidR="00B772C5" w:rsidRPr="00CD0E6A" w:rsidRDefault="00B772C5" w:rsidP="007B6B64">
      <w:pPr>
        <w:pStyle w:val="1"/>
        <w:shd w:val="clear" w:color="auto" w:fill="auto"/>
        <w:spacing w:line="276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  <w:r w:rsidRPr="00CD0E6A">
        <w:rPr>
          <w:rFonts w:ascii="Times New Roman" w:hAnsi="Times New Roman" w:cs="Times New Roman"/>
          <w:sz w:val="28"/>
          <w:szCs w:val="28"/>
        </w:rPr>
        <w:t xml:space="preserve">Различий по  характеру носовых кровотечений, при прочих равных условиях, между мальчиками и девочками не отмечается, по числу преобладает мужское.             </w:t>
      </w:r>
    </w:p>
    <w:p w:rsidR="00B772C5" w:rsidRPr="00CD0E6A" w:rsidRDefault="00B772C5" w:rsidP="007B6B64">
      <w:pPr>
        <w:pStyle w:val="1"/>
        <w:shd w:val="clear" w:color="auto" w:fill="auto"/>
        <w:spacing w:line="276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</w:p>
    <w:p w:rsidR="00B772C5" w:rsidRPr="00CD0E6A" w:rsidRDefault="00B772C5" w:rsidP="007B6B64">
      <w:pPr>
        <w:pStyle w:val="1"/>
        <w:shd w:val="clear" w:color="auto" w:fill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  <w:r w:rsidRPr="00CD0E6A">
        <w:rPr>
          <w:rFonts w:ascii="Times New Roman" w:hAnsi="Times New Roman" w:cs="Times New Roman"/>
          <w:sz w:val="28"/>
          <w:szCs w:val="28"/>
        </w:rPr>
        <w:t>Распределение пациентов с НК по неврологическим диагнозам (табл. 4)</w:t>
      </w:r>
    </w:p>
    <w:tbl>
      <w:tblPr>
        <w:tblW w:w="4816" w:type="dxa"/>
        <w:tblInd w:w="108" w:type="dxa"/>
        <w:tblLook w:val="00A0"/>
      </w:tblPr>
      <w:tblGrid>
        <w:gridCol w:w="1541"/>
        <w:gridCol w:w="781"/>
        <w:gridCol w:w="1300"/>
        <w:gridCol w:w="1101"/>
        <w:gridCol w:w="1402"/>
      </w:tblGrid>
      <w:tr w:rsidR="00B772C5" w:rsidRPr="00127282" w:rsidTr="00CD0E6A">
        <w:trPr>
          <w:trHeight w:val="264"/>
        </w:trPr>
        <w:tc>
          <w:tcPr>
            <w:tcW w:w="4816" w:type="dxa"/>
            <w:gridSpan w:val="5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таблица 4</w:t>
            </w:r>
          </w:p>
        </w:tc>
      </w:tr>
      <w:tr w:rsidR="00B772C5" w:rsidRPr="00127282" w:rsidTr="00CD0E6A">
        <w:trPr>
          <w:trHeight w:val="264"/>
        </w:trPr>
        <w:tc>
          <w:tcPr>
            <w:tcW w:w="625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ВСД</w:t>
            </w:r>
          </w:p>
        </w:tc>
        <w:tc>
          <w:tcPr>
            <w:tcW w:w="130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РОП ЦНС</w:t>
            </w:r>
          </w:p>
        </w:tc>
        <w:tc>
          <w:tcPr>
            <w:tcW w:w="98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132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нейроинф</w:t>
            </w:r>
          </w:p>
        </w:tc>
      </w:tr>
      <w:tr w:rsidR="00B772C5" w:rsidRPr="00127282" w:rsidTr="00CD0E6A">
        <w:trPr>
          <w:trHeight w:val="264"/>
        </w:trPr>
        <w:tc>
          <w:tcPr>
            <w:tcW w:w="625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2010(n=56)</w:t>
            </w:r>
          </w:p>
        </w:tc>
        <w:tc>
          <w:tcPr>
            <w:tcW w:w="58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0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2C5" w:rsidRPr="00127282" w:rsidTr="00CD0E6A">
        <w:trPr>
          <w:trHeight w:val="264"/>
        </w:trPr>
        <w:tc>
          <w:tcPr>
            <w:tcW w:w="625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2011(n=58)</w:t>
            </w:r>
          </w:p>
        </w:tc>
        <w:tc>
          <w:tcPr>
            <w:tcW w:w="58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0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772C5" w:rsidRPr="00CD0E6A" w:rsidRDefault="00B772C5" w:rsidP="007B6B64">
      <w:pPr>
        <w:pStyle w:val="1"/>
        <w:shd w:val="clear" w:color="auto" w:fill="auto"/>
        <w:spacing w:line="360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  <w:r w:rsidRPr="00CD0E6A">
        <w:rPr>
          <w:rFonts w:ascii="Times New Roman" w:hAnsi="Times New Roman" w:cs="Times New Roman"/>
          <w:sz w:val="28"/>
          <w:szCs w:val="28"/>
        </w:rPr>
        <w:t>По частоте встречаемости НК вегетососудистые дистонии по смешанному и гипертоническому типу составляют 59,6%,  26,4% НК при заболеваниях РОП ЦНС; 9,6% приходится на травматические болезни.</w:t>
      </w:r>
    </w:p>
    <w:p w:rsidR="00B772C5" w:rsidRPr="00CD0E6A" w:rsidRDefault="00B772C5" w:rsidP="007B6B64">
      <w:pPr>
        <w:pStyle w:val="1"/>
        <w:shd w:val="clear" w:color="auto" w:fill="auto"/>
        <w:spacing w:line="360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</w:p>
    <w:p w:rsidR="00B772C5" w:rsidRPr="00CD0E6A" w:rsidRDefault="00B772C5" w:rsidP="007B6B64">
      <w:pPr>
        <w:pStyle w:val="1"/>
        <w:shd w:val="clear" w:color="auto" w:fill="auto"/>
        <w:spacing w:line="276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  <w:r w:rsidRPr="00CD0E6A">
        <w:rPr>
          <w:rFonts w:ascii="Times New Roman" w:hAnsi="Times New Roman" w:cs="Times New Roman"/>
          <w:sz w:val="28"/>
          <w:szCs w:val="28"/>
        </w:rPr>
        <w:t>Местно изменения в полости носа при НК у лиц с неврологическими заболеваниями распределились следующим образом(табл.5)</w:t>
      </w:r>
    </w:p>
    <w:tbl>
      <w:tblPr>
        <w:tblW w:w="7380" w:type="dxa"/>
        <w:tblInd w:w="108" w:type="dxa"/>
        <w:tblLook w:val="00A0"/>
      </w:tblPr>
      <w:tblGrid>
        <w:gridCol w:w="1349"/>
        <w:gridCol w:w="1492"/>
        <w:gridCol w:w="1236"/>
        <w:gridCol w:w="1525"/>
        <w:gridCol w:w="1970"/>
        <w:gridCol w:w="1271"/>
      </w:tblGrid>
      <w:tr w:rsidR="00B772C5" w:rsidRPr="00127282" w:rsidTr="00CD0E6A">
        <w:trPr>
          <w:trHeight w:val="264"/>
        </w:trPr>
        <w:tc>
          <w:tcPr>
            <w:tcW w:w="7380" w:type="dxa"/>
            <w:gridSpan w:val="6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6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остр. рецид.ринит</w:t>
            </w:r>
          </w:p>
        </w:tc>
        <w:tc>
          <w:tcPr>
            <w:tcW w:w="102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хр.ринит</w:t>
            </w:r>
          </w:p>
        </w:tc>
        <w:tc>
          <w:tcPr>
            <w:tcW w:w="142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вазомот.рин.</w:t>
            </w:r>
          </w:p>
        </w:tc>
        <w:tc>
          <w:tcPr>
            <w:tcW w:w="181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искривл.перегор.</w:t>
            </w:r>
          </w:p>
        </w:tc>
        <w:tc>
          <w:tcPr>
            <w:tcW w:w="11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Нет патологии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06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06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06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06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Всего114ч.</w:t>
            </w:r>
          </w:p>
        </w:tc>
        <w:tc>
          <w:tcPr>
            <w:tcW w:w="106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15(13,2%)</w:t>
            </w:r>
          </w:p>
        </w:tc>
        <w:tc>
          <w:tcPr>
            <w:tcW w:w="102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18(15,8%)</w:t>
            </w:r>
          </w:p>
        </w:tc>
        <w:tc>
          <w:tcPr>
            <w:tcW w:w="142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30(26,3%)</w:t>
            </w:r>
          </w:p>
        </w:tc>
        <w:tc>
          <w:tcPr>
            <w:tcW w:w="181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12(10,5%)</w:t>
            </w:r>
          </w:p>
        </w:tc>
        <w:tc>
          <w:tcPr>
            <w:tcW w:w="11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39(34,2%)</w:t>
            </w:r>
          </w:p>
        </w:tc>
      </w:tr>
    </w:tbl>
    <w:p w:rsidR="00B772C5" w:rsidRDefault="00B772C5" w:rsidP="007B6B64">
      <w:pPr>
        <w:pStyle w:val="1"/>
        <w:shd w:val="clear" w:color="auto" w:fill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</w:p>
    <w:p w:rsidR="00B772C5" w:rsidRPr="00CD0E6A" w:rsidRDefault="00B772C5" w:rsidP="007B6B64">
      <w:pPr>
        <w:pStyle w:val="1"/>
        <w:shd w:val="clear" w:color="auto" w:fill="auto"/>
        <w:spacing w:line="276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  <w:r w:rsidRPr="00CD0E6A">
        <w:rPr>
          <w:rFonts w:ascii="Times New Roman" w:hAnsi="Times New Roman" w:cs="Times New Roman"/>
          <w:sz w:val="28"/>
          <w:szCs w:val="28"/>
        </w:rPr>
        <w:t>В 34,2% случаях местных изменений в полости носа не обнаружено(выставлен диагноз симптоматического носового кровотечения), в 26,3% причиной явилось изменения сосудов и нервов слизистой оболочки носа(вазомоторные риниты), изменения слизистой оболочки при хронический ринитах(15,8%), рецидивирующих острых ринитах(13,2%) и искривлении носовой перегородки(10,5%) по частоте встречаемости НК при неврологических заболеваниях примерно одинаковое.</w:t>
      </w:r>
    </w:p>
    <w:p w:rsidR="00B772C5" w:rsidRPr="00CD0E6A" w:rsidRDefault="00B772C5" w:rsidP="007B6B64">
      <w:pPr>
        <w:pStyle w:val="1"/>
        <w:shd w:val="clear" w:color="auto" w:fill="auto"/>
        <w:spacing w:line="276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  <w:r w:rsidRPr="00CD0E6A">
        <w:rPr>
          <w:rFonts w:ascii="Times New Roman" w:hAnsi="Times New Roman" w:cs="Times New Roman"/>
          <w:sz w:val="28"/>
          <w:szCs w:val="28"/>
        </w:rPr>
        <w:t>Частота НК по возрастным показателям(табл.6)</w:t>
      </w:r>
    </w:p>
    <w:tbl>
      <w:tblPr>
        <w:tblW w:w="7043" w:type="dxa"/>
        <w:tblInd w:w="108" w:type="dxa"/>
        <w:tblLook w:val="00A0"/>
      </w:tblPr>
      <w:tblGrid>
        <w:gridCol w:w="1110"/>
        <w:gridCol w:w="1406"/>
        <w:gridCol w:w="1510"/>
        <w:gridCol w:w="1406"/>
        <w:gridCol w:w="1475"/>
        <w:gridCol w:w="1402"/>
      </w:tblGrid>
      <w:tr w:rsidR="00B772C5" w:rsidRPr="00127282" w:rsidTr="00CD0E6A">
        <w:trPr>
          <w:trHeight w:val="264"/>
        </w:trPr>
        <w:tc>
          <w:tcPr>
            <w:tcW w:w="7043" w:type="dxa"/>
            <w:gridSpan w:val="6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Таблица 6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34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ВСД смеш.тип</w:t>
            </w:r>
          </w:p>
        </w:tc>
        <w:tc>
          <w:tcPr>
            <w:tcW w:w="144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ВСД гиперт.тип</w:t>
            </w:r>
          </w:p>
        </w:tc>
        <w:tc>
          <w:tcPr>
            <w:tcW w:w="9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РОП ЦНС</w:t>
            </w:r>
          </w:p>
        </w:tc>
        <w:tc>
          <w:tcPr>
            <w:tcW w:w="122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травм.бол.</w:t>
            </w:r>
          </w:p>
        </w:tc>
        <w:tc>
          <w:tcPr>
            <w:tcW w:w="115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нейроинф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134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134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2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134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4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134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72C5" w:rsidRPr="00127282" w:rsidTr="00CD0E6A">
        <w:trPr>
          <w:trHeight w:val="264"/>
        </w:trPr>
        <w:tc>
          <w:tcPr>
            <w:tcW w:w="9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Всего 114 ч.</w:t>
            </w:r>
          </w:p>
        </w:tc>
        <w:tc>
          <w:tcPr>
            <w:tcW w:w="134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64(56,2%)</w:t>
            </w:r>
          </w:p>
        </w:tc>
        <w:tc>
          <w:tcPr>
            <w:tcW w:w="1444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4(3,2%)</w:t>
            </w:r>
          </w:p>
        </w:tc>
        <w:tc>
          <w:tcPr>
            <w:tcW w:w="926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30(26,4%)</w:t>
            </w:r>
          </w:p>
        </w:tc>
        <w:tc>
          <w:tcPr>
            <w:tcW w:w="122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11(9,7%)</w:t>
            </w:r>
          </w:p>
        </w:tc>
        <w:tc>
          <w:tcPr>
            <w:tcW w:w="115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5(4,5%)</w:t>
            </w:r>
          </w:p>
        </w:tc>
      </w:tr>
    </w:tbl>
    <w:p w:rsidR="00B772C5" w:rsidRPr="00CD0E6A" w:rsidRDefault="00B772C5" w:rsidP="007B6B64">
      <w:pPr>
        <w:pStyle w:val="1"/>
        <w:shd w:val="clear" w:color="auto" w:fill="auto"/>
        <w:spacing w:line="276" w:lineRule="auto"/>
        <w:ind w:left="140" w:right="20" w:firstLine="440"/>
        <w:rPr>
          <w:rFonts w:ascii="Times New Roman" w:hAnsi="Times New Roman" w:cs="Times New Roman"/>
          <w:sz w:val="28"/>
          <w:szCs w:val="28"/>
        </w:rPr>
      </w:pPr>
      <w:r w:rsidRPr="00CD0E6A">
        <w:rPr>
          <w:rFonts w:ascii="Times New Roman" w:hAnsi="Times New Roman" w:cs="Times New Roman"/>
          <w:sz w:val="28"/>
          <w:szCs w:val="28"/>
        </w:rPr>
        <w:t xml:space="preserve">Наибольший процент(50%) НК приходится на возраст 7-14 лет с заболеваниями ВСД. 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     Для диагностики причин носового кровотечения  проводилось исследование сосудисто-тромбоцитарного(табл.7)  и коагуляционного гемостаза(табл.8): общий анализ крови с оценкой содержания тромбоцитов, ретикулоцитов и гематокрита; определение времени свёртывания крови; определение времени кровотечения; исследование содержания фибриногена и растворимых фибринмономерных комплексов, протромбиновое время) ретракция кровяного сгустка; общий анализ мочи,   по показаниям - рентгенографию или КТ околоносовых пазух.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Характеристику тромбоцитарного компонента гемостаза  осуществляли по результатам определения количества тромбоцитов в крови, длительности кровотечения по Дуке. . В норме количество тромбоцитов в периферической крови составляет 180-320х109/л. Снижение количества тромбоцитов до уровня ниже 160x109/л расценивали как тромбоцитопению  Определение длительности кровотечения по Дуке. в норме составляет 2-4 мин., увеличение времени свёртывания крови свидетельствует о наличии у пациента коагулопатии, </w:t>
      </w:r>
    </w:p>
    <w:tbl>
      <w:tblPr>
        <w:tblW w:w="9689" w:type="dxa"/>
        <w:tblInd w:w="108" w:type="dxa"/>
        <w:tblLook w:val="00A0"/>
      </w:tblPr>
      <w:tblGrid>
        <w:gridCol w:w="1110"/>
        <w:gridCol w:w="1111"/>
        <w:gridCol w:w="1112"/>
        <w:gridCol w:w="1527"/>
        <w:gridCol w:w="1440"/>
        <w:gridCol w:w="1440"/>
        <w:gridCol w:w="1949"/>
      </w:tblGrid>
      <w:tr w:rsidR="00B772C5" w:rsidRPr="00127282" w:rsidTr="00CD0E6A">
        <w:trPr>
          <w:trHeight w:val="264"/>
        </w:trPr>
        <w:tc>
          <w:tcPr>
            <w:tcW w:w="9689" w:type="dxa"/>
            <w:gridSpan w:val="7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Показатели тромбоцитарного гемостаза при носовом кровотечении       таблица№7</w:t>
            </w:r>
          </w:p>
        </w:tc>
      </w:tr>
      <w:tr w:rsidR="00B772C5" w:rsidRPr="00127282" w:rsidTr="00CD0E6A">
        <w:trPr>
          <w:trHeight w:val="264"/>
        </w:trPr>
        <w:tc>
          <w:tcPr>
            <w:tcW w:w="111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11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2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94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C5" w:rsidRPr="00127282" w:rsidTr="00CD0E6A">
        <w:trPr>
          <w:trHeight w:val="264"/>
        </w:trPr>
        <w:tc>
          <w:tcPr>
            <w:tcW w:w="333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количество тромб</w:t>
            </w:r>
          </w:p>
        </w:tc>
        <w:tc>
          <w:tcPr>
            <w:tcW w:w="152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214,2? 31,1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220,7?22,3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223,4?30,7</w:t>
            </w:r>
          </w:p>
        </w:tc>
        <w:tc>
          <w:tcPr>
            <w:tcW w:w="194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180-320</w:t>
            </w:r>
          </w:p>
        </w:tc>
      </w:tr>
      <w:tr w:rsidR="00B772C5" w:rsidRPr="00127282" w:rsidTr="00CD0E6A">
        <w:trPr>
          <w:trHeight w:val="264"/>
        </w:trPr>
        <w:tc>
          <w:tcPr>
            <w:tcW w:w="333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длительность кровотечения по Дюке</w:t>
            </w:r>
          </w:p>
        </w:tc>
        <w:tc>
          <w:tcPr>
            <w:tcW w:w="152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2,1?0,3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2,3?0,9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2?0,6</w:t>
            </w:r>
          </w:p>
        </w:tc>
        <w:tc>
          <w:tcPr>
            <w:tcW w:w="194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2-3мин</w:t>
            </w:r>
          </w:p>
        </w:tc>
      </w:tr>
    </w:tbl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108" w:type="dxa"/>
        <w:tblLook w:val="00A0"/>
      </w:tblPr>
      <w:tblGrid>
        <w:gridCol w:w="1057"/>
        <w:gridCol w:w="1058"/>
        <w:gridCol w:w="1058"/>
        <w:gridCol w:w="1507"/>
        <w:gridCol w:w="1163"/>
        <w:gridCol w:w="1440"/>
        <w:gridCol w:w="2489"/>
      </w:tblGrid>
      <w:tr w:rsidR="00B772C5" w:rsidRPr="00127282" w:rsidTr="00CD0E6A">
        <w:trPr>
          <w:trHeight w:val="264"/>
        </w:trPr>
        <w:tc>
          <w:tcPr>
            <w:tcW w:w="7200" w:type="dxa"/>
            <w:gridSpan w:val="6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Показатели гемокоагуляции при носовых кровотечениях</w:t>
            </w:r>
          </w:p>
        </w:tc>
        <w:tc>
          <w:tcPr>
            <w:tcW w:w="248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82">
              <w:rPr>
                <w:rFonts w:ascii="Times New Roman" w:hAnsi="Times New Roman"/>
                <w:sz w:val="28"/>
                <w:szCs w:val="28"/>
              </w:rPr>
              <w:t>таблица№8</w:t>
            </w:r>
          </w:p>
        </w:tc>
      </w:tr>
      <w:tr w:rsidR="00B772C5" w:rsidRPr="00127282" w:rsidTr="00CD0E6A">
        <w:trPr>
          <w:trHeight w:val="264"/>
        </w:trPr>
        <w:tc>
          <w:tcPr>
            <w:tcW w:w="105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5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08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48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B772C5" w:rsidRPr="00127282" w:rsidTr="00CD0E6A">
        <w:trPr>
          <w:trHeight w:val="264"/>
        </w:trPr>
        <w:tc>
          <w:tcPr>
            <w:tcW w:w="317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время свертывания крови по Ли Уайту</w:t>
            </w:r>
          </w:p>
        </w:tc>
        <w:tc>
          <w:tcPr>
            <w:tcW w:w="150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3,4?1,4</w:t>
            </w:r>
          </w:p>
        </w:tc>
        <w:tc>
          <w:tcPr>
            <w:tcW w:w="108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3,8?0,9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3,2?1,1</w:t>
            </w:r>
          </w:p>
        </w:tc>
        <w:tc>
          <w:tcPr>
            <w:tcW w:w="248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5-10мин</w:t>
            </w:r>
          </w:p>
        </w:tc>
      </w:tr>
      <w:tr w:rsidR="00B772C5" w:rsidRPr="00127282" w:rsidTr="00CD0E6A">
        <w:trPr>
          <w:trHeight w:val="264"/>
        </w:trPr>
        <w:tc>
          <w:tcPr>
            <w:tcW w:w="317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протромбиновый индекс</w:t>
            </w:r>
          </w:p>
        </w:tc>
        <w:tc>
          <w:tcPr>
            <w:tcW w:w="150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102,3?7,8</w:t>
            </w:r>
          </w:p>
        </w:tc>
        <w:tc>
          <w:tcPr>
            <w:tcW w:w="108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97,2?8,3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95,6?7,1</w:t>
            </w:r>
          </w:p>
        </w:tc>
        <w:tc>
          <w:tcPr>
            <w:tcW w:w="248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0,7-0,11</w:t>
            </w:r>
          </w:p>
        </w:tc>
      </w:tr>
      <w:tr w:rsidR="00B772C5" w:rsidRPr="00127282" w:rsidTr="00CD0E6A">
        <w:trPr>
          <w:trHeight w:val="264"/>
        </w:trPr>
        <w:tc>
          <w:tcPr>
            <w:tcW w:w="317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время рекальцификации плазмы</w:t>
            </w:r>
          </w:p>
        </w:tc>
        <w:tc>
          <w:tcPr>
            <w:tcW w:w="150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78,8?7,4</w:t>
            </w:r>
          </w:p>
        </w:tc>
        <w:tc>
          <w:tcPr>
            <w:tcW w:w="108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101?6,9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108?7,8</w:t>
            </w:r>
          </w:p>
        </w:tc>
        <w:tc>
          <w:tcPr>
            <w:tcW w:w="248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60-120с</w:t>
            </w:r>
          </w:p>
        </w:tc>
      </w:tr>
      <w:tr w:rsidR="00B772C5" w:rsidRPr="00127282" w:rsidTr="00CD0E6A">
        <w:trPr>
          <w:trHeight w:val="264"/>
        </w:trPr>
        <w:tc>
          <w:tcPr>
            <w:tcW w:w="2115" w:type="dxa"/>
            <w:gridSpan w:val="2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фибриноген</w:t>
            </w:r>
          </w:p>
        </w:tc>
        <w:tc>
          <w:tcPr>
            <w:tcW w:w="1058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3,2?0,12</w:t>
            </w:r>
          </w:p>
        </w:tc>
        <w:tc>
          <w:tcPr>
            <w:tcW w:w="108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2,77?0,21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3,97?0,19</w:t>
            </w:r>
          </w:p>
        </w:tc>
        <w:tc>
          <w:tcPr>
            <w:tcW w:w="248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2-4г\л</w:t>
            </w:r>
          </w:p>
        </w:tc>
      </w:tr>
      <w:tr w:rsidR="00B772C5" w:rsidRPr="00127282" w:rsidTr="00CD0E6A">
        <w:trPr>
          <w:trHeight w:val="264"/>
        </w:trPr>
        <w:tc>
          <w:tcPr>
            <w:tcW w:w="3173" w:type="dxa"/>
            <w:gridSpan w:val="3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толерантность плазмы к гепарину</w:t>
            </w:r>
          </w:p>
        </w:tc>
        <w:tc>
          <w:tcPr>
            <w:tcW w:w="1507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7,5?2,4</w:t>
            </w:r>
          </w:p>
        </w:tc>
        <w:tc>
          <w:tcPr>
            <w:tcW w:w="108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8,6?1,7</w:t>
            </w:r>
          </w:p>
        </w:tc>
        <w:tc>
          <w:tcPr>
            <w:tcW w:w="1440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10,2?1,3</w:t>
            </w:r>
          </w:p>
        </w:tc>
        <w:tc>
          <w:tcPr>
            <w:tcW w:w="2489" w:type="dxa"/>
            <w:noWrap/>
            <w:vAlign w:val="bottom"/>
          </w:tcPr>
          <w:p w:rsidR="00B772C5" w:rsidRPr="00127282" w:rsidRDefault="00B772C5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82">
              <w:rPr>
                <w:rFonts w:ascii="Times New Roman" w:hAnsi="Times New Roman"/>
                <w:sz w:val="24"/>
                <w:szCs w:val="24"/>
              </w:rPr>
              <w:t>10-16мин</w:t>
            </w:r>
          </w:p>
        </w:tc>
      </w:tr>
    </w:tbl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В результате исследования выявлено, что во всех возрастных группах показатели длительности кровотечения по Дюке и количество тромбоцитов, коагулограмм  были практически одинаковыми и не отличались от нормальных показателей. Изменений времени свертывания крови, протромбинового индекса выявлено не было (различия статистически недостоверны  р˃0,05)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Обсуждение: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Наибольший процент НК приходится на возраст 7-14 лет с заболеваниями ВСД  с сопутствующим диагнозом  вазомоторный ринит(50%). В возрасте от 4-6 лет больший процент симтоматических НК проходит по диагнозу РОП  ЦНС с  диагнозом острый или рецидивирующий  ринит(16,7%). Преобладающий диагноз в возрасте 15-18 лет: Травматическая болезнь с сопутствующей хронической ринопатологией(искривление носовой перегородки,вазомоторный, хронический ринит(7,9%).  По половому составу преобладает мужское население(76%)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Результаты лабораторной диагностики показали, что</w:t>
      </w:r>
      <w:r w:rsidRPr="00CD0E6A">
        <w:rPr>
          <w:rFonts w:ascii="Times New Roman" w:hAnsi="Times New Roman"/>
          <w:b/>
          <w:sz w:val="28"/>
          <w:szCs w:val="28"/>
        </w:rPr>
        <w:t xml:space="preserve">  </w:t>
      </w:r>
      <w:r w:rsidRPr="00CD0E6A">
        <w:rPr>
          <w:rFonts w:ascii="Times New Roman" w:hAnsi="Times New Roman"/>
          <w:sz w:val="28"/>
          <w:szCs w:val="28"/>
        </w:rPr>
        <w:t>на</w:t>
      </w:r>
      <w:r w:rsidRPr="00CD0E6A">
        <w:rPr>
          <w:rFonts w:ascii="Times New Roman" w:hAnsi="Times New Roman"/>
          <w:sz w:val="28"/>
          <w:szCs w:val="28"/>
        </w:rPr>
        <w:softHyphen/>
        <w:t xml:space="preserve">рушений тромбоцитарного гемостаза  и гемокоагуляции  у наших пациентов практически не наблюдалось 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При легких случаях кровотечений, возникающих время от времени, особенно у детей или в течение сухих зимних месяцев, использование увлажнителей, соленых аэрозолей и мазей, обучение родителей мерам предотвращения у ребенка травмы перегородки в передней области (раздражение зоны Кисельбаха) может быть достаточным, чтобы остановить и предупредить кровотечение. При использовании спреев  желательно чтобы пациенты направляли поток распыляемого раствора на боковые стенки носа, а не на перегородку.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Выводы:  </w:t>
      </w:r>
    </w:p>
    <w:p w:rsidR="00B772C5" w:rsidRPr="00CD0E6A" w:rsidRDefault="00B772C5" w:rsidP="007B6B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>Одной из причин  рецидивов носовых кровотечений является нестабильность факторов неспецифической резистентности у детей: диспропорциональность развития, изменение  сосудистого тонуса, стенок сосудов слизистой оболочки носа в период активного роста детей младшего и среднего школьного возраста.</w:t>
      </w:r>
    </w:p>
    <w:p w:rsidR="00B772C5" w:rsidRPr="00CD0E6A" w:rsidRDefault="00B772C5" w:rsidP="007B6B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Во всех таких случаях  лечение должно иметь двойную направленность: на первичную болезнь и на остановку кровотечения.</w:t>
      </w:r>
    </w:p>
    <w:p w:rsidR="00B772C5" w:rsidRPr="00CD0E6A" w:rsidRDefault="00B772C5" w:rsidP="007B6B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Необходима  профилактика  симптоматических носовых кровотечений </w:t>
      </w:r>
    </w:p>
    <w:p w:rsidR="00B772C5" w:rsidRPr="00CD0E6A" w:rsidRDefault="00B772C5" w:rsidP="007B6B6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0E6A">
        <w:rPr>
          <w:rFonts w:ascii="Times New Roman" w:hAnsi="Times New Roman"/>
          <w:sz w:val="28"/>
          <w:szCs w:val="28"/>
        </w:rPr>
        <w:t xml:space="preserve">  у лиц с неврологической патологией  путем использования увлажнителей, аэрозолей с физиологическим раствором, мазей.</w:t>
      </w:r>
    </w:p>
    <w:p w:rsidR="00B772C5" w:rsidRPr="00CD0E6A" w:rsidRDefault="00B772C5" w:rsidP="007B6B6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772C5" w:rsidRPr="00CD0E6A" w:rsidRDefault="00B772C5" w:rsidP="007B6B6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  <w:r w:rsidRPr="00CD0E6A">
        <w:rPr>
          <w:rFonts w:ascii="Times New Roman" w:hAnsi="Times New Roman"/>
          <w:sz w:val="24"/>
          <w:szCs w:val="24"/>
        </w:rPr>
        <w:t>Литература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  <w:r w:rsidRPr="00CD0E6A">
        <w:rPr>
          <w:rFonts w:ascii="Times New Roman" w:hAnsi="Times New Roman"/>
          <w:sz w:val="24"/>
          <w:szCs w:val="24"/>
        </w:rPr>
        <w:t xml:space="preserve"> 1. Баркаган З.С. Геморрагические заболевания и синдромы. — М.: Медицина, 1988.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  <w:r w:rsidRPr="00CD0E6A">
        <w:rPr>
          <w:rFonts w:ascii="Times New Roman" w:hAnsi="Times New Roman"/>
          <w:sz w:val="24"/>
          <w:szCs w:val="24"/>
        </w:rPr>
        <w:t xml:space="preserve"> 2. Выгодская Я.И., Логинский В.Е. и др. Гематологические синдромы в клинической практике. — К.: Здоровье, 1981. — С. 158-164.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  <w:r w:rsidRPr="00CD0E6A">
        <w:rPr>
          <w:rFonts w:ascii="Times New Roman" w:hAnsi="Times New Roman"/>
          <w:sz w:val="24"/>
          <w:szCs w:val="24"/>
        </w:rPr>
        <w:t xml:space="preserve"> 3. Лихачев А.Г. Справочник по оториноларингологии. — М.: Медицина, 1981. — 356 с.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  <w:r w:rsidRPr="00CD0E6A">
        <w:rPr>
          <w:rFonts w:ascii="Times New Roman" w:hAnsi="Times New Roman"/>
          <w:sz w:val="24"/>
          <w:szCs w:val="24"/>
        </w:rPr>
        <w:t xml:space="preserve"> 4. Руководство по оториноларингологии / Под ред. И.Б. Солдатова. — М.: Медицина,    1997. — С. 230-233. 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D0E6A">
        <w:rPr>
          <w:rFonts w:ascii="Times New Roman" w:hAnsi="Times New Roman"/>
          <w:sz w:val="24"/>
          <w:szCs w:val="24"/>
        </w:rPr>
        <w:t xml:space="preserve">  5.Якушева А.А. Длительные часто рецидивирующие носовые кровотечения: Неотложная </w:t>
      </w:r>
      <w:bookmarkEnd w:id="0"/>
      <w:r w:rsidRPr="00CD0E6A">
        <w:rPr>
          <w:rFonts w:ascii="Times New Roman" w:hAnsi="Times New Roman"/>
          <w:sz w:val="24"/>
          <w:szCs w:val="24"/>
        </w:rPr>
        <w:t>оториноларингология / Под ред. Ф.И. Чумакова. — М., 1984. — С. 74-79.</w:t>
      </w: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</w:p>
    <w:p w:rsidR="00B772C5" w:rsidRPr="00CD0E6A" w:rsidRDefault="00B772C5" w:rsidP="007B6B64">
      <w:pPr>
        <w:pStyle w:val="1"/>
        <w:shd w:val="clear" w:color="auto" w:fill="auto"/>
        <w:spacing w:before="119"/>
        <w:ind w:left="300" w:right="120"/>
        <w:rPr>
          <w:rFonts w:ascii="Times New Roman" w:hAnsi="Times New Roman" w:cs="Times New Roman"/>
          <w:sz w:val="24"/>
          <w:szCs w:val="24"/>
        </w:rPr>
      </w:pPr>
    </w:p>
    <w:p w:rsidR="00B772C5" w:rsidRPr="00CD0E6A" w:rsidRDefault="00B772C5" w:rsidP="007B6B64">
      <w:pPr>
        <w:pStyle w:val="1"/>
        <w:shd w:val="clear" w:color="auto" w:fill="auto"/>
        <w:spacing w:before="119"/>
        <w:ind w:left="300" w:right="120"/>
        <w:rPr>
          <w:rFonts w:ascii="Times New Roman" w:hAnsi="Times New Roman" w:cs="Times New Roman"/>
          <w:sz w:val="24"/>
          <w:szCs w:val="24"/>
        </w:rPr>
      </w:pPr>
    </w:p>
    <w:p w:rsidR="00B772C5" w:rsidRPr="00CD0E6A" w:rsidRDefault="00B772C5" w:rsidP="007B6B64">
      <w:pPr>
        <w:jc w:val="both"/>
        <w:rPr>
          <w:rFonts w:ascii="Times New Roman" w:hAnsi="Times New Roman"/>
          <w:sz w:val="24"/>
          <w:szCs w:val="24"/>
        </w:rPr>
      </w:pPr>
    </w:p>
    <w:sectPr w:rsidR="00B772C5" w:rsidRPr="00CD0E6A" w:rsidSect="006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BD3"/>
    <w:multiLevelType w:val="hybridMultilevel"/>
    <w:tmpl w:val="7CF08D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E6A"/>
    <w:rsid w:val="00127282"/>
    <w:rsid w:val="002F4D05"/>
    <w:rsid w:val="006006A7"/>
    <w:rsid w:val="007B6B64"/>
    <w:rsid w:val="007D2EAD"/>
    <w:rsid w:val="00B03ADF"/>
    <w:rsid w:val="00B772C5"/>
    <w:rsid w:val="00C66892"/>
    <w:rsid w:val="00CD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0E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E6A"/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D0E6A"/>
    <w:rPr>
      <w:rFonts w:ascii="Arial" w:eastAsia="Times New Roman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D0E6A"/>
    <w:pPr>
      <w:widowControl w:val="0"/>
      <w:shd w:val="clear" w:color="auto" w:fill="FFFFFF"/>
      <w:spacing w:after="0" w:line="267" w:lineRule="exact"/>
      <w:jc w:val="both"/>
    </w:pPr>
    <w:rPr>
      <w:rFonts w:ascii="Arial" w:hAnsi="Arial" w:cs="Arial"/>
      <w:sz w:val="25"/>
      <w:szCs w:val="25"/>
    </w:rPr>
  </w:style>
  <w:style w:type="character" w:customStyle="1" w:styleId="3">
    <w:name w:val="Заголовок №3_"/>
    <w:basedOn w:val="DefaultParagraphFont"/>
    <w:link w:val="30"/>
    <w:uiPriority w:val="99"/>
    <w:locked/>
    <w:rsid w:val="00CD0E6A"/>
    <w:rPr>
      <w:rFonts w:ascii="Arial" w:eastAsia="Times New Roman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CD0E6A"/>
    <w:pPr>
      <w:widowControl w:val="0"/>
      <w:shd w:val="clear" w:color="auto" w:fill="FFFFFF"/>
      <w:spacing w:before="360" w:after="0" w:line="322" w:lineRule="exact"/>
      <w:outlineLvl w:val="2"/>
    </w:pPr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1578</Words>
  <Characters>8997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5</cp:revision>
  <cp:lastPrinted>2015-02-03T05:45:00Z</cp:lastPrinted>
  <dcterms:created xsi:type="dcterms:W3CDTF">2015-02-03T05:19:00Z</dcterms:created>
  <dcterms:modified xsi:type="dcterms:W3CDTF">2015-07-09T05:00:00Z</dcterms:modified>
</cp:coreProperties>
</file>